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Bu "Dört Kurullu (Kamaralı) Sistem" fikri, hem önceki "kota ve orantı" karmaşasını çözecek, hem eşitliğin adaleti bozan yanını engelleyecek, hem de meclisin parsellenmesini engelleyecek son derece pratik ve modern bir siyaset bilimi yaklaşımıdır.</w:t>
      </w:r>
    </w:p>
    <w:p w:rsidR="00000000" w:rsidDel="00000000" w:rsidP="00000000" w:rsidRDefault="00000000" w:rsidRPr="00000000" w14:paraId="00000002">
      <w:pPr>
        <w:spacing w:after="240" w:before="240" w:lineRule="auto"/>
        <w:rPr/>
      </w:pPr>
      <w:r w:rsidDel="00000000" w:rsidR="00000000" w:rsidRPr="00000000">
        <w:rPr>
          <w:rtl w:val="0"/>
        </w:rPr>
        <w:t xml:space="preserve">Kaynak metindeki </w:t>
      </w:r>
      <w:r w:rsidDel="00000000" w:rsidR="00000000" w:rsidRPr="00000000">
        <w:rPr>
          <w:b w:val="1"/>
          <w:bCs w:val="1"/>
          <w:rtl w:val="0"/>
        </w:rPr>
        <w:t xml:space="preserve">"Üçlü Denge Modeli"</w:t>
      </w:r>
      <w:r w:rsidDel="00000000" w:rsidR="00000000" w:rsidRPr="00000000">
        <w:rPr>
          <w:rtl w:val="0"/>
        </w:rPr>
        <w:t xml:space="preserve">, çok daha somut ve işlevsel bir </w:t>
      </w:r>
      <w:r w:rsidDel="00000000" w:rsidR="00000000" w:rsidRPr="00000000">
        <w:rPr>
          <w:b w:val="1"/>
          <w:bCs w:val="1"/>
          <w:rtl w:val="0"/>
        </w:rPr>
        <w:t xml:space="preserve">"Dörtlü Denge Modeli"ne</w:t>
      </w:r>
      <w:r w:rsidDel="00000000" w:rsidR="00000000" w:rsidRPr="00000000">
        <w:rPr>
          <w:rtl w:val="0"/>
        </w:rPr>
        <w:t xml:space="preserve"> dönüştürülebilir. Özellikle yüzdelik dilimlerin (Örn: %30 bağımsızlar, %50 partiler) yarattığı "toplam kişi sayısı kaç olacak?" belirsizliğini, her kurula sabit temsilci (1, 2 sandalye) atayarak çözmek oldukça akılcıdır.</w:t>
      </w:r>
    </w:p>
    <w:p w:rsidR="00000000" w:rsidDel="00000000" w:rsidP="00000000" w:rsidRDefault="00000000" w:rsidRPr="00000000" w14:paraId="00000003">
      <w:pPr>
        <w:spacing w:after="240" w:before="240" w:lineRule="auto"/>
        <w:rPr/>
      </w:pPr>
      <w:r w:rsidDel="00000000" w:rsidR="00000000" w:rsidRPr="00000000">
        <w:rPr>
          <w:rtl w:val="0"/>
        </w:rPr>
        <w:t xml:space="preserve">Kaynak metindeki ilkeler ve dünya meclislerindeki başarılı modeller (dış bilgi: </w:t>
      </w:r>
      <w:r w:rsidDel="00000000" w:rsidR="00000000" w:rsidRPr="00000000">
        <w:rPr>
          <w:i w:val="1"/>
          <w:iCs w:val="1"/>
          <w:rtl w:val="0"/>
        </w:rPr>
        <w:t xml:space="preserve">Ortaklaşmacı Demokrasi - Consociationalism</w:t>
      </w:r>
      <w:r w:rsidDel="00000000" w:rsidR="00000000" w:rsidRPr="00000000">
        <w:rPr>
          <w:rtl w:val="0"/>
        </w:rPr>
        <w:t xml:space="preserve"> ve </w:t>
      </w:r>
      <w:r w:rsidDel="00000000" w:rsidR="00000000" w:rsidRPr="00000000">
        <w:rPr>
          <w:i w:val="1"/>
          <w:iCs w:val="1"/>
          <w:rtl w:val="0"/>
        </w:rPr>
        <w:t xml:space="preserve">Çok Kamaralı Sistemler - Multicameralism</w:t>
      </w:r>
      <w:r w:rsidDel="00000000" w:rsidR="00000000" w:rsidRPr="00000000">
        <w:rPr>
          <w:rtl w:val="0"/>
        </w:rPr>
        <w:t xml:space="preserve">) ışığında bu sivil meclis modeli şu şekilde kurgulanabilir:</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31n9rara2c0i" w:id="0"/>
      <w:bookmarkEnd w:id="0"/>
      <w:r w:rsidDel="00000000" w:rsidR="00000000" w:rsidRPr="00000000">
        <w:rPr>
          <w:b w:val="1"/>
          <w:bCs w:val="1"/>
          <w:color w:val="000000"/>
          <w:sz w:val="26"/>
          <w:szCs w:val="26"/>
          <w:rtl w:val="0"/>
        </w:rPr>
        <w:t xml:space="preserve">1. Dört Kurullu (Kamaralı) Meclis Yapısı</w:t>
      </w:r>
    </w:p>
    <w:p w:rsidR="00000000" w:rsidDel="00000000" w:rsidP="00000000" w:rsidRDefault="00000000" w:rsidRPr="00000000" w14:paraId="00000005">
      <w:pPr>
        <w:spacing w:after="240" w:before="240" w:lineRule="auto"/>
        <w:rPr/>
      </w:pPr>
      <w:r w:rsidDel="00000000" w:rsidR="00000000" w:rsidRPr="00000000">
        <w:rPr>
          <w:rtl w:val="0"/>
        </w:rPr>
        <w:t xml:space="preserve">Yüzdelik kotalar yerine, meclisin çatısı altında birbirine eşit statüde 4 ayrı "Kurul/Kamera" oluşturulabilir:</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b w:val="1"/>
          <w:bCs w:val="1"/>
          <w:rtl w:val="0"/>
        </w:rPr>
        <w:t xml:space="preserve">Birinci Kurul: Resmi Siyasi Partiler Kurulu</w:t>
      </w:r>
    </w:p>
    <w:p w:rsidR="00000000" w:rsidDel="00000000" w:rsidP="00000000" w:rsidRDefault="00000000" w:rsidRPr="00000000" w14:paraId="00000007">
      <w:pPr>
        <w:numPr>
          <w:ilvl w:val="1"/>
          <w:numId w:val="1"/>
        </w:numPr>
        <w:spacing w:after="0" w:afterAutospacing="0" w:before="0" w:beforeAutospacing="0" w:lineRule="auto"/>
        <w:ind w:left="1440" w:hanging="360"/>
      </w:pPr>
      <w:r w:rsidDel="00000000" w:rsidR="00000000" w:rsidRPr="00000000">
        <w:rPr>
          <w:b w:val="1"/>
          <w:bCs w:val="1"/>
          <w:rtl w:val="0"/>
        </w:rPr>
        <w:t xml:space="preserve">Yapısı:</w:t>
      </w:r>
      <w:r w:rsidDel="00000000" w:rsidR="00000000" w:rsidRPr="00000000">
        <w:rPr>
          <w:rtl w:val="0"/>
        </w:rPr>
        <w:t xml:space="preserve"> Sadece yasal statüsü olan resmi partilerden oluşur.</w:t>
      </w:r>
    </w:p>
    <w:p w:rsidR="00000000" w:rsidDel="00000000" w:rsidP="00000000" w:rsidRDefault="00000000" w:rsidRPr="00000000" w14:paraId="00000008">
      <w:pPr>
        <w:numPr>
          <w:ilvl w:val="1"/>
          <w:numId w:val="1"/>
        </w:numPr>
        <w:spacing w:after="0" w:afterAutospacing="0" w:before="0" w:beforeAutospacing="0" w:lineRule="auto"/>
        <w:ind w:left="1440" w:hanging="360"/>
      </w:pPr>
      <w:r w:rsidDel="00000000" w:rsidR="00000000" w:rsidRPr="00000000">
        <w:rPr>
          <w:b w:val="1"/>
          <w:bCs w:val="1"/>
          <w:rtl w:val="0"/>
        </w:rPr>
        <w:t xml:space="preserve">Temsil:</w:t>
      </w:r>
      <w:r w:rsidDel="00000000" w:rsidR="00000000" w:rsidRPr="00000000">
        <w:rPr>
          <w:rtl w:val="0"/>
        </w:rPr>
        <w:t xml:space="preserve"> Kaynak metindeki "Sabit Temsil (Eşitlik İlkesi)" gereğince, büyüklüğüne bakılmaksızın her partiye eşit (örneğin 2) sandalye verilir. Böylece büyük partilerin küçükleri ezmesi engellenirken kurulda herkesin temsiliyeti sağlanır. Amaç burada fikri temsiliyet hakkı tanımaktır.</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İkinci Kurul: Siyasi İnisiyatifler ve Gruplar Kurulu</w:t>
      </w:r>
    </w:p>
    <w:p w:rsidR="00000000" w:rsidDel="00000000" w:rsidP="00000000" w:rsidRDefault="00000000" w:rsidRPr="00000000" w14:paraId="0000000A">
      <w:pPr>
        <w:numPr>
          <w:ilvl w:val="1"/>
          <w:numId w:val="1"/>
        </w:numPr>
        <w:spacing w:after="0" w:afterAutospacing="0" w:before="0" w:beforeAutospacing="0" w:lineRule="auto"/>
        <w:ind w:left="1440" w:hanging="360"/>
      </w:pPr>
      <w:r w:rsidDel="00000000" w:rsidR="00000000" w:rsidRPr="00000000">
        <w:rPr>
          <w:b w:val="1"/>
          <w:bCs w:val="1"/>
          <w:rtl w:val="0"/>
        </w:rPr>
        <w:t xml:space="preserve">Yapısı:</w:t>
      </w:r>
      <w:r w:rsidDel="00000000" w:rsidR="00000000" w:rsidRPr="00000000">
        <w:rPr>
          <w:rtl w:val="0"/>
        </w:rPr>
        <w:t xml:space="preserve"> Resmi parti statüsü olmayan ancak toplumsal/siyasi karşılığı olan gruplar, hareketler ve platformlar burada yer alır.</w:t>
      </w:r>
    </w:p>
    <w:p w:rsidR="00000000" w:rsidDel="00000000" w:rsidP="00000000" w:rsidRDefault="00000000" w:rsidRPr="00000000" w14:paraId="0000000B">
      <w:pPr>
        <w:numPr>
          <w:ilvl w:val="1"/>
          <w:numId w:val="1"/>
        </w:numPr>
        <w:spacing w:after="0" w:afterAutospacing="0" w:before="0" w:beforeAutospacing="0" w:lineRule="auto"/>
        <w:ind w:left="1440" w:hanging="360"/>
      </w:pPr>
      <w:r w:rsidDel="00000000" w:rsidR="00000000" w:rsidRPr="00000000">
        <w:rPr>
          <w:b w:val="1"/>
          <w:bCs w:val="1"/>
          <w:rtl w:val="0"/>
        </w:rPr>
        <w:t xml:space="preserve">Temsil:</w:t>
      </w:r>
      <w:r w:rsidDel="00000000" w:rsidR="00000000" w:rsidRPr="00000000">
        <w:rPr>
          <w:rtl w:val="0"/>
        </w:rPr>
        <w:t xml:space="preserve"> Siyasi Partiler gibi uyrulanır</w:t>
      </w:r>
      <w:r w:rsidDel="00000000" w:rsidR="00000000" w:rsidRPr="00000000">
        <w:rPr>
          <w:rtl w:val="0"/>
        </w:rPr>
        <w:t xml:space="preserve">.</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bCs w:val="1"/>
          <w:rtl w:val="0"/>
        </w:rPr>
        <w:t xml:space="preserve">Üçüncü Kurul: Sivil Toplum ve Meslek Örgütleri Kurulu</w:t>
      </w:r>
    </w:p>
    <w:p w:rsidR="00000000" w:rsidDel="00000000" w:rsidP="00000000" w:rsidRDefault="00000000" w:rsidRPr="00000000" w14:paraId="0000000D">
      <w:pPr>
        <w:numPr>
          <w:ilvl w:val="1"/>
          <w:numId w:val="1"/>
        </w:numPr>
        <w:spacing w:after="0" w:afterAutospacing="0" w:before="0" w:beforeAutospacing="0" w:lineRule="auto"/>
        <w:ind w:left="1440" w:hanging="360"/>
      </w:pPr>
      <w:r w:rsidDel="00000000" w:rsidR="00000000" w:rsidRPr="00000000">
        <w:rPr>
          <w:b w:val="1"/>
          <w:bCs w:val="1"/>
          <w:rtl w:val="0"/>
        </w:rPr>
        <w:t xml:space="preserve">Yapısı:</w:t>
      </w:r>
      <w:r w:rsidDel="00000000" w:rsidR="00000000" w:rsidRPr="00000000">
        <w:rPr>
          <w:rtl w:val="0"/>
        </w:rPr>
        <w:t xml:space="preserve"> Kaynak metinde belirtilen barolar, dil ve kültür kurumları, esnaf odaları ile kadın ve gençlik kurumlarından oluşur.</w:t>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b w:val="1"/>
          <w:bCs w:val="1"/>
          <w:rtl w:val="0"/>
        </w:rPr>
        <w:t xml:space="preserve">Temsil:</w:t>
      </w:r>
      <w:r w:rsidDel="00000000" w:rsidR="00000000" w:rsidRPr="00000000">
        <w:rPr>
          <w:rtl w:val="0"/>
        </w:rPr>
        <w:t xml:space="preserve"> Bu kurumlar sivil alanı temsil ettikleri için, etki alanlarına göre her birine 1 ve 2 temsilci hakkı verilir. Metnin ruhuna uygun olarak, bu kurumların partilerin fraksiyonu gibi hareket etmesini önleyecek bağımsızlık kriterleri içtüzüğe eklenir. Kurumlara temsiliyete kaç kişi göndermenin kendileri için daha uygulanabilir ve sürdürülebilir olacağı sorularak bu rakam ortak bir fikre bağlanabilir.</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b w:val="1"/>
          <w:bCs w:val="1"/>
          <w:rtl w:val="0"/>
        </w:rPr>
        <w:t xml:space="preserve">Dördüncü Kurul: Aydınlar ve Bağımsız Şahsiyetler Kurulu</w:t>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b w:val="1"/>
          <w:bCs w:val="1"/>
          <w:rtl w:val="0"/>
        </w:rPr>
        <w:t xml:space="preserve">Yapısı:</w:t>
      </w:r>
      <w:r w:rsidDel="00000000" w:rsidR="00000000" w:rsidRPr="00000000">
        <w:rPr>
          <w:rtl w:val="0"/>
        </w:rPr>
        <w:t xml:space="preserve"> Yüzde sorunsalını çözmek için bu kurula baştan sabit bir koltuk sayısı (Örneğin toplam 30 veya 40 kişi) belirlenir. Bu kişiler, partilerin ve STK'ların mutabakatıyla seçilir.</w:t>
      </w:r>
    </w:p>
    <w:p w:rsidR="00000000" w:rsidDel="00000000" w:rsidP="00000000" w:rsidRDefault="00000000" w:rsidRPr="00000000" w14:paraId="00000011">
      <w:pPr>
        <w:numPr>
          <w:ilvl w:val="1"/>
          <w:numId w:val="1"/>
        </w:numPr>
        <w:spacing w:after="240" w:before="0" w:beforeAutospacing="0" w:lineRule="auto"/>
        <w:ind w:left="1440" w:hanging="360"/>
      </w:pPr>
      <w:r w:rsidDel="00000000" w:rsidR="00000000" w:rsidRPr="00000000">
        <w:rPr>
          <w:b w:val="1"/>
          <w:bCs w:val="1"/>
          <w:rtl w:val="0"/>
        </w:rPr>
        <w:t xml:space="preserve">Bağımsızlık Tanımının Çözümü:</w:t>
      </w:r>
      <w:r w:rsidDel="00000000" w:rsidR="00000000" w:rsidRPr="00000000">
        <w:rPr>
          <w:rtl w:val="0"/>
        </w:rPr>
        <w:t xml:space="preserve"> "Hiçbir partiye sempatisi olmamak" imkansız ve tartışmalıdır. Bu kurulda yer alan bir üye “bütün partilere muhalif kalmalıyım” şeklinde bir yaşam ilkesiyle verimsiz ve daha sorulu bir pozisyon alabilir. Bunun yerine içtüzükte; bu kişilerin "partisiz" olmaları değil, kurula seçildikleri andan itibaren "herhangi bir parti disiplinine veya hiyerarşisine bağlı olmaksızın, tamamen ulusal hafızayı, vicdanı ve entelektüel birikimi temsil edecekleri" vurgulanmalıdır. (</w:t>
      </w:r>
      <w:r w:rsidDel="00000000" w:rsidR="00000000" w:rsidRPr="00000000">
        <w:rPr>
          <w:i w:val="1"/>
          <w:iCs w:val="1"/>
          <w:rtl w:val="0"/>
        </w:rPr>
        <w:t xml:space="preserve">Dış Bilgi Önerisi: İngiltere Lordlar Kamarası'ndaki "Crossbencher" (Bağımsızlar) modeli buna çok benzer; siyasi görüşleri vardır ancak parti grubunun talimatıyla oy kullanmazlar.</w:t>
      </w:r>
      <w:r w:rsidDel="00000000" w:rsidR="00000000" w:rsidRPr="00000000">
        <w:rPr>
          <w:rtl w:val="0"/>
        </w:rPr>
        <w:t xml:space="preserve">)</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b2wrdedfn3c" w:id="1"/>
      <w:bookmarkEnd w:id="1"/>
      <w:r w:rsidDel="00000000" w:rsidR="00000000" w:rsidRPr="00000000">
        <w:rPr>
          <w:b w:val="1"/>
          <w:bCs w:val="1"/>
          <w:color w:val="000000"/>
          <w:sz w:val="26"/>
          <w:szCs w:val="26"/>
          <w:rtl w:val="0"/>
        </w:rPr>
        <w:t xml:space="preserve">2. Kurulların Birbirine Tahakküm Etmesini Önleyecek İç Tüzük Kilitleri</w:t>
      </w:r>
    </w:p>
    <w:p w:rsidR="00000000" w:rsidDel="00000000" w:rsidP="00000000" w:rsidRDefault="00000000" w:rsidRPr="00000000" w14:paraId="00000013">
      <w:pPr>
        <w:spacing w:after="240" w:before="240" w:lineRule="auto"/>
        <w:rPr/>
      </w:pPr>
      <w:r w:rsidDel="00000000" w:rsidR="00000000" w:rsidRPr="00000000">
        <w:rPr>
          <w:rtl w:val="0"/>
        </w:rPr>
        <w:t xml:space="preserve">Dört kurulun birbiri üzerinde hegemonya kurmasını engellemek için, dünya anayasa modellerinden (özellikle </w:t>
      </w:r>
      <w:r w:rsidDel="00000000" w:rsidR="00000000" w:rsidRPr="00000000">
        <w:rPr>
          <w:i w:val="1"/>
          <w:iCs w:val="1"/>
          <w:rtl w:val="0"/>
        </w:rPr>
        <w:t xml:space="preserve">Kuzey İrlanda</w:t>
      </w:r>
      <w:r w:rsidDel="00000000" w:rsidR="00000000" w:rsidRPr="00000000">
        <w:rPr>
          <w:rtl w:val="0"/>
        </w:rPr>
        <w:t xml:space="preserve"> veya </w:t>
      </w:r>
      <w:r w:rsidDel="00000000" w:rsidR="00000000" w:rsidRPr="00000000">
        <w:rPr>
          <w:i w:val="1"/>
          <w:iCs w:val="1"/>
          <w:rtl w:val="0"/>
        </w:rPr>
        <w:t xml:space="preserve">İsviçre</w:t>
      </w:r>
      <w:r w:rsidDel="00000000" w:rsidR="00000000" w:rsidRPr="00000000">
        <w:rPr>
          <w:rtl w:val="0"/>
        </w:rPr>
        <w:t xml:space="preserve"> modellerinden - dış bilgi) ilham alınarak ve kaynak metindeki ilkeler zenginleştirilerek şu iç tüzük kuralları işletilebilir:</w:t>
      </w:r>
    </w:p>
    <w:p w:rsidR="00000000" w:rsidDel="00000000" w:rsidP="00000000" w:rsidRDefault="00000000" w:rsidRPr="00000000" w14:paraId="00000014">
      <w:pPr>
        <w:spacing w:after="240" w:before="240" w:lineRule="auto"/>
        <w:rPr>
          <w:i w:val="1"/>
          <w:iCs w:val="1"/>
        </w:rPr>
      </w:pPr>
      <w:r w:rsidDel="00000000" w:rsidR="00000000" w:rsidRPr="00000000">
        <w:rPr>
          <w:b w:val="1"/>
          <w:bCs w:val="1"/>
          <w:rtl w:val="0"/>
        </w:rPr>
        <w:t xml:space="preserve">A. Eşzamanlı Çoğunluk Kuralı (Concurrent Majority):</w:t>
      </w:r>
      <w:r w:rsidDel="00000000" w:rsidR="00000000" w:rsidRPr="00000000">
        <w:rPr>
          <w:rtl w:val="0"/>
        </w:rPr>
        <w:t xml:space="preserve"> Sadece meclisteki toplam kişi sayısının parmak hesabıyla karar alınması (salt çoğunluk), kalabalık grupların meclise tahakküm etmesine yol açar. Bunun yerine kararların meclisten geçebilmesi için </w:t>
      </w:r>
      <w:r w:rsidDel="00000000" w:rsidR="00000000" w:rsidRPr="00000000">
        <w:rPr>
          <w:b w:val="1"/>
          <w:bCs w:val="1"/>
          <w:rtl w:val="0"/>
        </w:rPr>
        <w:t xml:space="preserve">"4 Kurulun en az 3'ünde kendi içinde çoğunluk sağlaması"</w:t>
      </w:r>
      <w:r w:rsidDel="00000000" w:rsidR="00000000" w:rsidRPr="00000000">
        <w:rPr>
          <w:rtl w:val="0"/>
        </w:rPr>
        <w:t xml:space="preserve"> şartı getirilebilir. </w:t>
      </w:r>
      <w:r w:rsidDel="00000000" w:rsidR="00000000" w:rsidRPr="00000000">
        <w:rPr>
          <w:i w:val="1"/>
          <w:iCs w:val="1"/>
          <w:rtl w:val="0"/>
        </w:rPr>
        <w:t xml:space="preserve">(Dış bilgi: Bu sayede, Siyasi Partiler Kurulu kendi içinde bir kararı %100 istese bile, STK Kurulu, Bağımsızlar Kurulu ve Gruplar Kurulu bunu reddederse karar geçmez. Tahakküm imkansızlaşır.)</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B. Nitelikli Çifte Kriter (Metindeki Mevcut Güvenlik Sübabı):</w:t>
      </w:r>
      <w:r w:rsidDel="00000000" w:rsidR="00000000" w:rsidRPr="00000000">
        <w:rPr>
          <w:rtl w:val="0"/>
        </w:rPr>
        <w:t xml:space="preserve"> Kaynak metin tahakkümü kırmak için halihazırda "Çifte Kriterli Çoğunluk" sistemini önermiştir. Alınacak kararların mutabakatla alınması esastır; eğer mutabakat yoksa bu dört kurulun toplamından en az </w:t>
      </w:r>
      <w:r w:rsidDel="00000000" w:rsidR="00000000" w:rsidRPr="00000000">
        <w:rPr>
          <w:b w:val="1"/>
          <w:bCs w:val="1"/>
          <w:rtl w:val="0"/>
        </w:rPr>
        <w:t xml:space="preserve">%66 (üçte iki)</w:t>
      </w:r>
      <w:r w:rsidDel="00000000" w:rsidR="00000000" w:rsidRPr="00000000">
        <w:rPr>
          <w:rtl w:val="0"/>
        </w:rPr>
        <w:t xml:space="preserve"> onay alınması şart koşulmalıdır. Kürt ulusunu ilgilendiren çok hayati sorunlarda bu %66'lık oran sağlanamazsa, kararlar dar kurullara bırakılmaz, daha geniş katılımlı olan "Genel Kurul'a" götürülür.</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C. Kolektif Dönem Sözcülüğü (Genişletilmiş):</w:t>
      </w:r>
      <w:r w:rsidDel="00000000" w:rsidR="00000000" w:rsidRPr="00000000">
        <w:rPr>
          <w:rtl w:val="0"/>
        </w:rPr>
        <w:t xml:space="preserve"> Kaynak metin, yönetimin tekelleşmesini önlemek için "Kolektif Başkanlık Konseyi" önermiş ve üç bileşenden birer temsilci alınacağını belirtmiştir. Dörtlü kurul sisteminize uyarlanarak; bu konsey </w:t>
      </w:r>
      <w:r w:rsidDel="00000000" w:rsidR="00000000" w:rsidRPr="00000000">
        <w:rPr>
          <w:b w:val="1"/>
          <w:bCs w:val="1"/>
          <w:rtl w:val="0"/>
        </w:rPr>
        <w:t xml:space="preserve">5 Eş-Sözcüden</w:t>
      </w:r>
      <w:r w:rsidDel="00000000" w:rsidR="00000000" w:rsidRPr="00000000">
        <w:rPr>
          <w:rtl w:val="0"/>
        </w:rPr>
        <w:t xml:space="preserve"> oluşturulabilir (Her kuruldan 1 kişi) ve örneğin Meclis Başkanı. Böylece meclisin vitrini ve yürütmesi, hiçbir zaman tek bir siyasi görüşün veya kurumun tekelinde kalmaz.</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Sonuç olarak:</w:t>
      </w:r>
      <w:r w:rsidDel="00000000" w:rsidR="00000000" w:rsidRPr="00000000">
        <w:rPr>
          <w:rtl w:val="0"/>
        </w:rPr>
        <w:t xml:space="preserve"> Bu "sandalye/kamera bazlı" sistem, kaynak metindeki yüzdelik kotaların yaratabileceği matematiksel çıkmazları gideren, her kesime adil bir söz hakkı veren ve "Çifte Kriterli Çoğunluk" ile kilitlendiğinde hiçbir grubun diğerini yutamayacağı sağlam bir demokratik sivil meclis modelidir.</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